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09EC" w:rsidRDefault="00000000">
      <w:pPr>
        <w:rPr>
          <w:rFonts w:ascii="Arial" w:eastAsia="Arial" w:hAnsi="Arial" w:cs="Arial"/>
        </w:rPr>
      </w:pPr>
      <w:r>
        <w:rPr>
          <w:rFonts w:ascii="Arial" w:eastAsia="Arial" w:hAnsi="Arial" w:cs="Arial"/>
          <w:b/>
        </w:rPr>
        <w:t xml:space="preserve">Subject: Request for </w:t>
      </w:r>
      <w:r>
        <w:rPr>
          <w:rFonts w:ascii="Arial" w:eastAsia="Arial" w:hAnsi="Arial" w:cs="Arial"/>
          <w:b/>
          <w:highlight w:val="yellow"/>
        </w:rPr>
        <w:t>[Coverage of / Reimbursement for]</w:t>
      </w:r>
      <w:r>
        <w:rPr>
          <w:rFonts w:ascii="Arial" w:eastAsia="Arial" w:hAnsi="Arial" w:cs="Arial"/>
          <w:b/>
        </w:rPr>
        <w:t xml:space="preserve"> T2B Pro Membership</w:t>
      </w:r>
    </w:p>
    <w:p w14:paraId="00000002" w14:textId="77777777" w:rsidR="00ED09EC" w:rsidRDefault="00ED09EC">
      <w:pPr>
        <w:rPr>
          <w:rFonts w:ascii="Arial" w:eastAsia="Arial" w:hAnsi="Arial" w:cs="Arial"/>
        </w:rPr>
      </w:pPr>
    </w:p>
    <w:p w14:paraId="00000003" w14:textId="77777777" w:rsidR="00ED09EC" w:rsidRDefault="00000000">
      <w:pPr>
        <w:rPr>
          <w:rFonts w:ascii="Arial" w:eastAsia="Arial" w:hAnsi="Arial" w:cs="Arial"/>
        </w:rPr>
      </w:pPr>
      <w:r>
        <w:rPr>
          <w:rFonts w:ascii="Arial" w:eastAsia="Arial" w:hAnsi="Arial" w:cs="Arial"/>
        </w:rPr>
        <w:t xml:space="preserve">Dear </w:t>
      </w:r>
      <w:r>
        <w:rPr>
          <w:rFonts w:ascii="Arial" w:eastAsia="Arial" w:hAnsi="Arial" w:cs="Arial"/>
          <w:highlight w:val="yellow"/>
        </w:rPr>
        <w:t>[Budget Holder’s Name]</w:t>
      </w:r>
      <w:r>
        <w:rPr>
          <w:rFonts w:ascii="Arial" w:eastAsia="Arial" w:hAnsi="Arial" w:cs="Arial"/>
        </w:rPr>
        <w:t>,</w:t>
      </w:r>
    </w:p>
    <w:p w14:paraId="00000004" w14:textId="77777777" w:rsidR="00ED09EC" w:rsidRDefault="00ED09EC">
      <w:pPr>
        <w:rPr>
          <w:rFonts w:ascii="Arial" w:eastAsia="Arial" w:hAnsi="Arial" w:cs="Arial"/>
        </w:rPr>
      </w:pPr>
    </w:p>
    <w:p w14:paraId="7939AE57" w14:textId="4ADC1140" w:rsidR="004E4453" w:rsidRDefault="004E4453" w:rsidP="004E4453">
      <w:pPr>
        <w:rPr>
          <w:rFonts w:ascii="Arial" w:eastAsia="Arial" w:hAnsi="Arial" w:cs="Arial"/>
        </w:rPr>
      </w:pPr>
      <w:r w:rsidRPr="004E4453">
        <w:rPr>
          <w:rFonts w:ascii="Arial" w:eastAsia="Arial" w:hAnsi="Arial" w:cs="Arial"/>
        </w:rPr>
        <w:t xml:space="preserve">I am requesting </w:t>
      </w:r>
      <w:r w:rsidRPr="004E4453">
        <w:rPr>
          <w:rFonts w:ascii="Arial" w:eastAsia="Arial" w:hAnsi="Arial" w:cs="Arial"/>
          <w:highlight w:val="yellow"/>
        </w:rPr>
        <w:t>[company coverage of / to allocate part of my professional development budget for]</w:t>
      </w:r>
      <w:r w:rsidRPr="004E4453">
        <w:rPr>
          <w:rFonts w:ascii="Arial" w:eastAsia="Arial" w:hAnsi="Arial" w:cs="Arial"/>
        </w:rPr>
        <w:t xml:space="preserve"> my </w:t>
      </w:r>
      <w:r>
        <w:rPr>
          <w:rFonts w:ascii="Arial" w:eastAsia="Arial" w:hAnsi="Arial" w:cs="Arial"/>
        </w:rPr>
        <w:t xml:space="preserve">annual </w:t>
      </w:r>
      <w:r w:rsidRPr="004E4453">
        <w:rPr>
          <w:rFonts w:ascii="Arial" w:eastAsia="Arial" w:hAnsi="Arial" w:cs="Arial"/>
        </w:rPr>
        <w:t>Ticket to Biotech (T2B) Pro Membership fee of $1,000. Through T2B, I will expand my network, sharpen our team’s strategic advisory capabilities, and represent our company in a senior-level community focused exclusively on life sciences communications.</w:t>
      </w:r>
    </w:p>
    <w:p w14:paraId="203717FC" w14:textId="77777777" w:rsidR="004E4453" w:rsidRPr="004E4453" w:rsidRDefault="004E4453" w:rsidP="004E4453">
      <w:pPr>
        <w:rPr>
          <w:rFonts w:ascii="Arial" w:eastAsia="Arial" w:hAnsi="Arial" w:cs="Arial"/>
        </w:rPr>
      </w:pPr>
    </w:p>
    <w:p w14:paraId="00000007" w14:textId="68FB5DEA" w:rsidR="00ED09EC" w:rsidRDefault="004E4453">
      <w:pPr>
        <w:rPr>
          <w:rFonts w:ascii="Arial" w:eastAsia="Arial" w:hAnsi="Arial" w:cs="Arial"/>
        </w:rPr>
      </w:pPr>
      <w:r w:rsidRPr="004E4453">
        <w:rPr>
          <w:rFonts w:ascii="Arial" w:eastAsia="Arial" w:hAnsi="Arial" w:cs="Arial"/>
        </w:rPr>
        <w:t>T2B is the only global network dedicated specifically to biopharma communicators, now bringing together 1,500+ members across all major U.S. biotech hubs and key international markets. More than half of members have 15+ years of experience, creating an environment for meaningful peer exchange and practical, real-world learning.</w:t>
      </w:r>
    </w:p>
    <w:p w14:paraId="00000008" w14:textId="77777777" w:rsidR="00ED09EC" w:rsidRDefault="00ED09EC">
      <w:pPr>
        <w:rPr>
          <w:rFonts w:ascii="Arial" w:eastAsia="Arial" w:hAnsi="Arial" w:cs="Arial"/>
        </w:rPr>
      </w:pPr>
    </w:p>
    <w:p w14:paraId="7C9A92AE" w14:textId="77777777" w:rsidR="004E4453" w:rsidRDefault="00000000" w:rsidP="004E4453">
      <w:pPr>
        <w:rPr>
          <w:rFonts w:ascii="Arial" w:eastAsia="Arial" w:hAnsi="Arial" w:cs="Arial"/>
        </w:rPr>
      </w:pPr>
      <w:r>
        <w:rPr>
          <w:rFonts w:ascii="Arial" w:eastAsia="Arial" w:hAnsi="Arial" w:cs="Arial"/>
          <w:b/>
        </w:rPr>
        <w:t>Membership Value and Benefits</w:t>
      </w:r>
      <w:r>
        <w:rPr>
          <w:rFonts w:ascii="Arial" w:eastAsia="Arial" w:hAnsi="Arial" w:cs="Arial"/>
        </w:rPr>
        <w:br/>
      </w:r>
      <w:r w:rsidR="004E4453" w:rsidRPr="004E4453">
        <w:rPr>
          <w:rFonts w:ascii="Arial" w:eastAsia="Arial" w:hAnsi="Arial" w:cs="Arial"/>
        </w:rPr>
        <w:t>T2B Pro provides access to a robust mix of programming and resources, including:</w:t>
      </w:r>
    </w:p>
    <w:p w14:paraId="0C4F3067" w14:textId="13A85A81" w:rsidR="004E4453" w:rsidRPr="004E4453" w:rsidRDefault="004E4453" w:rsidP="004E4453">
      <w:pPr>
        <w:rPr>
          <w:rFonts w:ascii="Arial" w:eastAsia="Arial" w:hAnsi="Arial" w:cs="Arial"/>
        </w:rPr>
      </w:pPr>
    </w:p>
    <w:p w14:paraId="50FA09B5" w14:textId="77777777" w:rsidR="004E4453" w:rsidRPr="004E4453" w:rsidRDefault="004E4453" w:rsidP="004E4453">
      <w:pPr>
        <w:numPr>
          <w:ilvl w:val="0"/>
          <w:numId w:val="2"/>
        </w:numPr>
        <w:rPr>
          <w:rFonts w:ascii="Arial" w:eastAsia="Arial" w:hAnsi="Arial" w:cs="Arial"/>
        </w:rPr>
      </w:pPr>
      <w:r w:rsidRPr="004E4453">
        <w:rPr>
          <w:rFonts w:ascii="Arial" w:eastAsia="Arial" w:hAnsi="Arial" w:cs="Arial"/>
        </w:rPr>
        <w:t>Monthly Comm Convos and ≥2 virtual panels per month</w:t>
      </w:r>
    </w:p>
    <w:p w14:paraId="23533F32" w14:textId="77777777" w:rsidR="004E4453" w:rsidRPr="004E4453" w:rsidRDefault="004E4453" w:rsidP="004E4453">
      <w:pPr>
        <w:numPr>
          <w:ilvl w:val="0"/>
          <w:numId w:val="2"/>
        </w:numPr>
        <w:rPr>
          <w:rFonts w:ascii="Arial" w:eastAsia="Arial" w:hAnsi="Arial" w:cs="Arial"/>
        </w:rPr>
      </w:pPr>
      <w:r w:rsidRPr="004E4453">
        <w:rPr>
          <w:rFonts w:ascii="Arial" w:eastAsia="Arial" w:hAnsi="Arial" w:cs="Arial"/>
        </w:rPr>
        <w:t>Quarterly masterclasses and workshops</w:t>
      </w:r>
    </w:p>
    <w:p w14:paraId="4BAC1DDB" w14:textId="6CDA54EE" w:rsidR="004E4453" w:rsidRPr="004E4453" w:rsidRDefault="004E4453" w:rsidP="004E4453">
      <w:pPr>
        <w:numPr>
          <w:ilvl w:val="0"/>
          <w:numId w:val="2"/>
        </w:numPr>
        <w:rPr>
          <w:rFonts w:ascii="Arial" w:eastAsia="Arial" w:hAnsi="Arial" w:cs="Arial"/>
        </w:rPr>
      </w:pPr>
      <w:r w:rsidRPr="004E4453">
        <w:rPr>
          <w:rFonts w:ascii="Arial" w:eastAsia="Arial" w:hAnsi="Arial" w:cs="Arial"/>
        </w:rPr>
        <w:t xml:space="preserve">Specialized Roundtable </w:t>
      </w:r>
      <w:r>
        <w:rPr>
          <w:rFonts w:ascii="Arial" w:eastAsia="Arial" w:hAnsi="Arial" w:cs="Arial"/>
        </w:rPr>
        <w:t>resources</w:t>
      </w:r>
      <w:r w:rsidRPr="004E4453">
        <w:rPr>
          <w:rFonts w:ascii="Arial" w:eastAsia="Arial" w:hAnsi="Arial" w:cs="Arial"/>
        </w:rPr>
        <w:t xml:space="preserve"> (AI, Media, Patient Advocacy &amp; Engagement, Culture Connect, Government &amp; Public Affairs, and more)</w:t>
      </w:r>
    </w:p>
    <w:p w14:paraId="25023958" w14:textId="77777777" w:rsidR="004E4453" w:rsidRPr="004E4453" w:rsidRDefault="004E4453" w:rsidP="004E4453">
      <w:pPr>
        <w:numPr>
          <w:ilvl w:val="0"/>
          <w:numId w:val="2"/>
        </w:numPr>
        <w:rPr>
          <w:rFonts w:ascii="Arial" w:eastAsia="Arial" w:hAnsi="Arial" w:cs="Arial"/>
        </w:rPr>
      </w:pPr>
      <w:r w:rsidRPr="004E4453">
        <w:rPr>
          <w:rFonts w:ascii="Arial" w:eastAsia="Arial" w:hAnsi="Arial" w:cs="Arial"/>
        </w:rPr>
        <w:t>Peer Learning Practicum cohorts and small-group coaching</w:t>
      </w:r>
    </w:p>
    <w:p w14:paraId="615EB630" w14:textId="77777777" w:rsidR="004E4453" w:rsidRPr="004E4453" w:rsidRDefault="004E4453" w:rsidP="004E4453">
      <w:pPr>
        <w:numPr>
          <w:ilvl w:val="0"/>
          <w:numId w:val="2"/>
        </w:numPr>
        <w:rPr>
          <w:rFonts w:ascii="Arial" w:eastAsia="Arial" w:hAnsi="Arial" w:cs="Arial"/>
        </w:rPr>
      </w:pPr>
      <w:r w:rsidRPr="004E4453">
        <w:rPr>
          <w:rFonts w:ascii="Arial" w:eastAsia="Arial" w:hAnsi="Arial" w:cs="Arial"/>
        </w:rPr>
        <w:t>The in-person and virtual Biopharma Comms Forum</w:t>
      </w:r>
    </w:p>
    <w:p w14:paraId="09804BBF" w14:textId="0EF93303" w:rsidR="004E4453" w:rsidRPr="004E4453" w:rsidRDefault="004E4453" w:rsidP="004E4453">
      <w:pPr>
        <w:numPr>
          <w:ilvl w:val="0"/>
          <w:numId w:val="2"/>
        </w:numPr>
        <w:rPr>
          <w:rFonts w:ascii="Arial" w:eastAsia="Arial" w:hAnsi="Arial" w:cs="Arial"/>
        </w:rPr>
      </w:pPr>
      <w:r w:rsidRPr="004E4453">
        <w:rPr>
          <w:rFonts w:ascii="Arial" w:eastAsia="Arial" w:hAnsi="Arial" w:cs="Arial"/>
        </w:rPr>
        <w:t>A private Slack community, member directory, and a growing content archive</w:t>
      </w:r>
    </w:p>
    <w:p w14:paraId="2DBA8FE2" w14:textId="77777777" w:rsidR="004E4453" w:rsidRDefault="004E4453" w:rsidP="004E4453">
      <w:pPr>
        <w:rPr>
          <w:rFonts w:ascii="Arial" w:eastAsia="Arial" w:hAnsi="Arial" w:cs="Arial"/>
        </w:rPr>
      </w:pPr>
    </w:p>
    <w:p w14:paraId="00000009" w14:textId="3986E918" w:rsidR="00ED09EC" w:rsidRDefault="004E4453">
      <w:pPr>
        <w:rPr>
          <w:rFonts w:ascii="Arial" w:eastAsia="Arial" w:hAnsi="Arial" w:cs="Arial"/>
        </w:rPr>
      </w:pPr>
      <w:r w:rsidRPr="004E4453">
        <w:rPr>
          <w:rFonts w:ascii="Arial" w:eastAsia="Arial" w:hAnsi="Arial" w:cs="Arial"/>
        </w:rPr>
        <w:t>The estimated annual program value exceeds $5,000, based on comparable event and workshop pricing</w:t>
      </w:r>
      <w:r>
        <w:rPr>
          <w:rFonts w:ascii="Arial" w:eastAsia="Arial" w:hAnsi="Arial" w:cs="Arial"/>
        </w:rPr>
        <w:t>.</w:t>
      </w:r>
    </w:p>
    <w:p w14:paraId="0000000A" w14:textId="77777777" w:rsidR="00ED09EC" w:rsidRDefault="00ED09EC">
      <w:pPr>
        <w:rPr>
          <w:rFonts w:ascii="Arial" w:eastAsia="Arial" w:hAnsi="Arial" w:cs="Arial"/>
        </w:rPr>
      </w:pPr>
    </w:p>
    <w:p w14:paraId="3185AD13" w14:textId="3CC79BF2" w:rsidR="004E4453" w:rsidRDefault="00000000" w:rsidP="004E4453">
      <w:pPr>
        <w:rPr>
          <w:rFonts w:ascii="Arial" w:eastAsia="Arial" w:hAnsi="Arial" w:cs="Arial"/>
        </w:rPr>
      </w:pPr>
      <w:r>
        <w:rPr>
          <w:rFonts w:ascii="Arial" w:eastAsia="Arial" w:hAnsi="Arial" w:cs="Arial"/>
          <w:b/>
        </w:rPr>
        <w:t xml:space="preserve">ROI for </w:t>
      </w:r>
      <w:r>
        <w:rPr>
          <w:rFonts w:ascii="Arial" w:eastAsia="Arial" w:hAnsi="Arial" w:cs="Arial"/>
          <w:b/>
          <w:highlight w:val="yellow"/>
        </w:rPr>
        <w:t>[Company or Department Name]</w:t>
      </w:r>
      <w:r>
        <w:rPr>
          <w:rFonts w:ascii="Arial" w:eastAsia="Arial" w:hAnsi="Arial" w:cs="Arial"/>
        </w:rPr>
        <w:br/>
      </w:r>
      <w:r w:rsidR="004E4453" w:rsidRPr="004E4453">
        <w:rPr>
          <w:rFonts w:ascii="Arial" w:eastAsia="Arial" w:hAnsi="Arial" w:cs="Arial"/>
        </w:rPr>
        <w:t>At $1,000 annually, T2B Pro is competitively priced relative to organizations such as PRSA (~$407 for base membership with additional event costs), Axios Communicators Pro ($1,500), and Chief ($5,800</w:t>
      </w:r>
      <w:r w:rsidR="004E4453">
        <w:rPr>
          <w:rFonts w:ascii="Arial" w:eastAsia="Arial" w:hAnsi="Arial" w:cs="Arial"/>
        </w:rPr>
        <w:t>-</w:t>
      </w:r>
      <w:r w:rsidR="004E4453" w:rsidRPr="004E4453">
        <w:rPr>
          <w:rFonts w:ascii="Arial" w:eastAsia="Arial" w:hAnsi="Arial" w:cs="Arial"/>
        </w:rPr>
        <w:t>$8,900). Unlike these broader networks, T2B’s programming is tailored specifically to biopharma communications, allowing me to bring back directly applicable insights on regulatory dynamics, media strategy, patient engagement, digital transformation, and executive advisory.</w:t>
      </w:r>
    </w:p>
    <w:p w14:paraId="1B08EABD" w14:textId="77777777" w:rsidR="004E4453" w:rsidRPr="004E4453" w:rsidRDefault="004E4453" w:rsidP="004E4453">
      <w:pPr>
        <w:rPr>
          <w:rFonts w:ascii="Arial" w:eastAsia="Arial" w:hAnsi="Arial" w:cs="Arial"/>
        </w:rPr>
      </w:pPr>
    </w:p>
    <w:p w14:paraId="704D7064" w14:textId="7DFF5C39" w:rsidR="004E4453" w:rsidRPr="004E4453" w:rsidRDefault="004E4453" w:rsidP="004E4453">
      <w:pPr>
        <w:rPr>
          <w:rFonts w:ascii="Arial" w:eastAsia="Arial" w:hAnsi="Arial" w:cs="Arial"/>
        </w:rPr>
      </w:pPr>
      <w:r w:rsidRPr="004E4453">
        <w:rPr>
          <w:rFonts w:ascii="Arial" w:eastAsia="Arial" w:hAnsi="Arial" w:cs="Arial"/>
        </w:rPr>
        <w:t xml:space="preserve">I am confident this investment will translate into stronger strategic counsel, sharper execution, and expanded industry visibility for our team. I’m happy to provide any additional information on how T2B aligns with our </w:t>
      </w:r>
      <w:r>
        <w:rPr>
          <w:rFonts w:ascii="Arial" w:eastAsia="Arial" w:hAnsi="Arial" w:cs="Arial"/>
        </w:rPr>
        <w:t>team</w:t>
      </w:r>
      <w:r w:rsidRPr="004E4453">
        <w:rPr>
          <w:rFonts w:ascii="Arial" w:eastAsia="Arial" w:hAnsi="Arial" w:cs="Arial"/>
        </w:rPr>
        <w:t>’s goals.</w:t>
      </w:r>
    </w:p>
    <w:p w14:paraId="0000000C" w14:textId="77777777" w:rsidR="00ED09EC" w:rsidRDefault="00ED09EC">
      <w:pPr>
        <w:rPr>
          <w:rFonts w:ascii="Arial" w:eastAsia="Arial" w:hAnsi="Arial" w:cs="Arial"/>
        </w:rPr>
      </w:pPr>
    </w:p>
    <w:p w14:paraId="0000000D" w14:textId="77777777" w:rsidR="00ED09EC" w:rsidRDefault="00000000">
      <w:pPr>
        <w:rPr>
          <w:rFonts w:ascii="Arial" w:eastAsia="Arial" w:hAnsi="Arial" w:cs="Arial"/>
          <w:highlight w:val="yellow"/>
        </w:rPr>
      </w:pPr>
      <w:r>
        <w:rPr>
          <w:rFonts w:ascii="Arial" w:eastAsia="Arial" w:hAnsi="Arial" w:cs="Arial"/>
        </w:rPr>
        <w:t>Thanks for your consideration,</w:t>
      </w:r>
      <w:r>
        <w:rPr>
          <w:rFonts w:ascii="Arial" w:eastAsia="Arial" w:hAnsi="Arial" w:cs="Arial"/>
        </w:rPr>
        <w:br/>
      </w:r>
      <w:r>
        <w:rPr>
          <w:rFonts w:ascii="Arial" w:eastAsia="Arial" w:hAnsi="Arial" w:cs="Arial"/>
          <w:highlight w:val="yellow"/>
        </w:rPr>
        <w:t>[Your Name]</w:t>
      </w:r>
    </w:p>
    <w:sectPr w:rsidR="00ED09E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0E97886-75DF-884D-931E-920FB65250D9}"/>
  </w:font>
  <w:font w:name="Times New Roman">
    <w:panose1 w:val="02020603050405020304"/>
    <w:charset w:val="00"/>
    <w:family w:val="roman"/>
    <w:pitch w:val="variable"/>
    <w:sig w:usb0="E0002EFF" w:usb1="C000785B" w:usb2="00000009" w:usb3="00000000" w:csb0="000001FF" w:csb1="00000000"/>
    <w:embedRegular r:id="rId2" w:fontKey="{3A17EA84-2B6B-334A-9E33-557FBEA8E9EC}"/>
    <w:embedBold r:id="rId3" w:fontKey="{9307EB5C-1B77-C34B-89A1-AD01B04E8037}"/>
    <w:embedItalic r:id="rId4" w:fontKey="{B208D039-753E-D24F-9C1B-CD6B3DFE116A}"/>
  </w:font>
  <w:font w:name="Courier New">
    <w:panose1 w:val="02070309020205020404"/>
    <w:charset w:val="00"/>
    <w:family w:val="modern"/>
    <w:pitch w:val="fixed"/>
    <w:sig w:usb0="E0002EFF" w:usb1="C0007843" w:usb2="00000009" w:usb3="00000000" w:csb0="000001FF" w:csb1="00000000"/>
    <w:embedRegular r:id="rId5" w:fontKey="{EAD74D28-356A-5D4A-9EB0-031D7A1C883C}"/>
  </w:font>
  <w:font w:name="Wingdings">
    <w:panose1 w:val="05000000000000000000"/>
    <w:charset w:val="02"/>
    <w:family w:val="auto"/>
    <w:pitch w:val="variable"/>
    <w:sig w:usb0="00000000" w:usb1="10000000" w:usb2="00000000" w:usb3="00000000" w:csb0="80000000" w:csb1="00000000"/>
    <w:embedRegular r:id="rId6" w:fontKey="{51F4D20A-E8F7-0A49-95B4-EF065C8ECC0D}"/>
  </w:font>
  <w:font w:name="Aptos">
    <w:panose1 w:val="020B0004020202020204"/>
    <w:charset w:val="00"/>
    <w:family w:val="swiss"/>
    <w:pitch w:val="variable"/>
    <w:sig w:usb0="20000287" w:usb1="00000003" w:usb2="00000000" w:usb3="00000000" w:csb0="0000019F" w:csb1="00000000"/>
    <w:embedRegular r:id="rId7" w:fontKey="{B776C7C2-BDE6-3D4E-BC41-2610D1C949FF}"/>
    <w:embedItalic r:id="rId8" w:fontKey="{37D4CE1A-586C-BF40-B7D4-74BFD148D761}"/>
  </w:font>
  <w:font w:name="Aptos Display">
    <w:panose1 w:val="020B0004020202020204"/>
    <w:charset w:val="00"/>
    <w:family w:val="swiss"/>
    <w:pitch w:val="variable"/>
    <w:sig w:usb0="20000287" w:usb1="00000003" w:usb2="00000000" w:usb3="00000000" w:csb0="0000019F" w:csb1="00000000"/>
    <w:embedRegular r:id="rId9" w:fontKey="{54445950-4EAA-E34C-932E-DB77262DAAFD}"/>
  </w:font>
  <w:font w:name="Arial">
    <w:panose1 w:val="020B0604020202020204"/>
    <w:charset w:val="00"/>
    <w:family w:val="swiss"/>
    <w:pitch w:val="variable"/>
    <w:sig w:usb0="E0002EFF" w:usb1="C000785B" w:usb2="00000009" w:usb3="00000000" w:csb0="000001FF" w:csb1="00000000"/>
    <w:embedRegular r:id="rId10" w:fontKey="{FED86C08-6353-BE44-A3B2-95A6B8850F9A}"/>
    <w:embedBold r:id="rId11" w:fontKey="{D9539859-E09C-9746-8874-1DDEA34258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EA1AA0"/>
    <w:multiLevelType w:val="multilevel"/>
    <w:tmpl w:val="2D6E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9B23A6"/>
    <w:multiLevelType w:val="multilevel"/>
    <w:tmpl w:val="A62E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8484320">
    <w:abstractNumId w:val="1"/>
  </w:num>
  <w:num w:numId="2" w16cid:durableId="1703243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9EC"/>
    <w:rsid w:val="004E4453"/>
    <w:rsid w:val="00905F5F"/>
    <w:rsid w:val="00ED0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4FDC16"/>
  <w15:docId w15:val="{892B7B07-118F-F342-95AE-4F07A403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0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40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40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40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0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06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06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06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06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406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040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40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40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40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0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0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0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0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060"/>
    <w:rPr>
      <w:rFonts w:eastAsiaTheme="majorEastAsia" w:cstheme="majorBidi"/>
      <w:color w:val="272727" w:themeColor="text1" w:themeTint="D8"/>
    </w:rPr>
  </w:style>
  <w:style w:type="character" w:customStyle="1" w:styleId="TitleChar">
    <w:name w:val="Title Char"/>
    <w:basedOn w:val="DefaultParagraphFont"/>
    <w:link w:val="Title"/>
    <w:uiPriority w:val="10"/>
    <w:rsid w:val="006040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040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06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4060"/>
    <w:rPr>
      <w:i/>
      <w:iCs/>
      <w:color w:val="404040" w:themeColor="text1" w:themeTint="BF"/>
    </w:rPr>
  </w:style>
  <w:style w:type="paragraph" w:styleId="ListParagraph">
    <w:name w:val="List Paragraph"/>
    <w:basedOn w:val="Normal"/>
    <w:uiPriority w:val="34"/>
    <w:qFormat/>
    <w:rsid w:val="00604060"/>
    <w:pPr>
      <w:ind w:left="720"/>
      <w:contextualSpacing/>
    </w:pPr>
  </w:style>
  <w:style w:type="character" w:styleId="IntenseEmphasis">
    <w:name w:val="Intense Emphasis"/>
    <w:basedOn w:val="DefaultParagraphFont"/>
    <w:uiPriority w:val="21"/>
    <w:qFormat/>
    <w:rsid w:val="00604060"/>
    <w:rPr>
      <w:i/>
      <w:iCs/>
      <w:color w:val="0F4761" w:themeColor="accent1" w:themeShade="BF"/>
    </w:rPr>
  </w:style>
  <w:style w:type="paragraph" w:styleId="IntenseQuote">
    <w:name w:val="Intense Quote"/>
    <w:basedOn w:val="Normal"/>
    <w:next w:val="Normal"/>
    <w:link w:val="IntenseQuoteChar"/>
    <w:uiPriority w:val="30"/>
    <w:qFormat/>
    <w:rsid w:val="006040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060"/>
    <w:rPr>
      <w:i/>
      <w:iCs/>
      <w:color w:val="0F4761" w:themeColor="accent1" w:themeShade="BF"/>
    </w:rPr>
  </w:style>
  <w:style w:type="character" w:styleId="IntenseReference">
    <w:name w:val="Intense Reference"/>
    <w:basedOn w:val="DefaultParagraphFont"/>
    <w:uiPriority w:val="32"/>
    <w:qFormat/>
    <w:rsid w:val="00604060"/>
    <w:rPr>
      <w:b/>
      <w:bCs/>
      <w:smallCaps/>
      <w:color w:val="0F4761" w:themeColor="accent1" w:themeShade="BF"/>
      <w:spacing w:val="5"/>
    </w:rPr>
  </w:style>
  <w:style w:type="paragraph" w:styleId="NormalWeb">
    <w:name w:val="Normal (Web)"/>
    <w:basedOn w:val="Normal"/>
    <w:uiPriority w:val="99"/>
    <w:semiHidden/>
    <w:unhideWhenUsed/>
    <w:rsid w:val="004E445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17fiAIhzE8c2KB6FQ54BhjfVQ==">CgMxLjA4AHIhMWZLNG1DTDdTZFRIWkMxOHRMUElEemxxanVIYWpVUGtk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328</Words>
  <Characters>1876</Characters>
  <Application>Microsoft Office Word</Application>
  <DocSecurity>0</DocSecurity>
  <Lines>15</Lines>
  <Paragraphs>4</Paragraphs>
  <ScaleCrop>false</ScaleCrop>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Lynnea Olivarez</dc:creator>
  <cp:lastModifiedBy>Lynnea Olivarez</cp:lastModifiedBy>
  <cp:revision>2</cp:revision>
  <dcterms:created xsi:type="dcterms:W3CDTF">2024-10-30T20:50:00Z</dcterms:created>
  <dcterms:modified xsi:type="dcterms:W3CDTF">2026-02-19T01:32:00Z</dcterms:modified>
</cp:coreProperties>
</file>